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</w:pPr>
      <w:r>
        <w:rPr>
          <w:color w:val="000080"/>
        </w:rPr>
        <w:t>Sound Intensity Probes</w:t>
      </w:r>
    </w:p>
    <w:p>
      <w:pPr>
        <w:spacing w:before="12"/>
        <w:ind w:left="1720" w:right="0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color w:val="000080"/>
          <w:sz w:val="24"/>
        </w:rPr>
        <w:t>声强探头</w:t>
      </w:r>
    </w:p>
    <w:p>
      <w:pPr>
        <w:pStyle w:val="5"/>
        <w:spacing w:before="1"/>
        <w:rPr>
          <w:b/>
          <w:sz w:val="26"/>
        </w:rPr>
      </w:pPr>
    </w:p>
    <w:p>
      <w:pPr>
        <w:pStyle w:val="3"/>
        <w:spacing w:before="1"/>
        <w:rPr>
          <w:rFonts w:hint="eastAsia" w:ascii="宋体" w:hAnsi="宋体" w:eastAsia="宋体"/>
        </w:rPr>
      </w:pPr>
      <w:r>
        <w:rPr>
          <w:rFonts w:ascii="Webdings" w:hAnsi="Webdings" w:eastAsia="Webdings"/>
          <w:color w:val="000080"/>
        </w:rPr>
        <w:t></w:t>
      </w:r>
      <w:r>
        <w:rPr>
          <w:rFonts w:hint="eastAsia" w:ascii="宋体" w:hAnsi="宋体" w:eastAsia="宋体"/>
          <w:color w:val="000080"/>
        </w:rPr>
        <w:t>声强探头（</w:t>
      </w:r>
      <w:r>
        <w:rPr>
          <w:color w:val="000080"/>
        </w:rPr>
        <w:t>SIS90</w:t>
      </w:r>
      <w:r>
        <w:rPr>
          <w:rFonts w:hint="eastAsia" w:ascii="宋体" w:hAnsi="宋体" w:eastAsia="宋体"/>
          <w:color w:val="000080"/>
        </w:rPr>
        <w:t>、</w:t>
      </w:r>
      <w:r>
        <w:rPr>
          <w:color w:val="000080"/>
        </w:rPr>
        <w:t>SIS91</w:t>
      </w:r>
      <w:r>
        <w:rPr>
          <w:rFonts w:hint="eastAsia" w:ascii="宋体" w:hAnsi="宋体" w:eastAsia="宋体"/>
          <w:color w:val="000080"/>
        </w:rPr>
        <w:t>、</w:t>
      </w:r>
      <w:r>
        <w:rPr>
          <w:color w:val="000080"/>
        </w:rPr>
        <w:t>SIS92</w:t>
      </w:r>
      <w:r>
        <w:rPr>
          <w:rFonts w:hint="eastAsia" w:ascii="宋体" w:hAnsi="宋体" w:eastAsia="宋体"/>
          <w:color w:val="000080"/>
        </w:rPr>
        <w:t>、</w:t>
      </w:r>
      <w:r>
        <w:rPr>
          <w:color w:val="000080"/>
        </w:rPr>
        <w:t>SIS93</w:t>
      </w:r>
      <w:r>
        <w:rPr>
          <w:rFonts w:hint="eastAsia" w:ascii="宋体" w:hAnsi="宋体" w:eastAsia="宋体"/>
          <w:color w:val="000080"/>
        </w:rPr>
        <w:t>）</w:t>
      </w:r>
    </w:p>
    <w:p>
      <w:pPr>
        <w:spacing w:before="63"/>
        <w:ind w:left="1898" w:right="0" w:firstLine="0"/>
        <w:jc w:val="left"/>
        <w:rPr>
          <w:rFonts w:hint="eastAsia" w:ascii="宋体" w:eastAsia="宋体"/>
          <w:b/>
          <w:sz w:val="18"/>
        </w:rPr>
      </w:pPr>
      <w:r>
        <w:rPr>
          <w:rFonts w:hint="eastAsia" w:ascii="宋体" w:eastAsia="宋体"/>
          <w:b/>
          <w:sz w:val="18"/>
        </w:rPr>
        <w:t>产品用途：</w:t>
      </w:r>
    </w:p>
    <w:p>
      <w:pPr>
        <w:pStyle w:val="10"/>
        <w:numPr>
          <w:ilvl w:val="1"/>
          <w:numId w:val="1"/>
        </w:numPr>
        <w:tabs>
          <w:tab w:val="left" w:pos="2120"/>
        </w:tabs>
        <w:spacing w:before="80" w:after="0" w:line="240" w:lineRule="auto"/>
        <w:ind w:left="2119" w:right="0" w:hanging="219"/>
        <w:jc w:val="left"/>
        <w:rPr>
          <w:sz w:val="18"/>
        </w:rPr>
      </w:pPr>
      <w:r>
        <w:rPr>
          <w:sz w:val="18"/>
        </w:rPr>
        <w:t>可测声压级、声压梯度</w:t>
      </w:r>
      <w:r>
        <w:rPr>
          <w:rFonts w:ascii="Verdana" w:hAnsi="Verdana" w:eastAsia="Verdana"/>
          <w:spacing w:val="13"/>
          <w:sz w:val="18"/>
        </w:rPr>
        <w:t xml:space="preserve">, </w:t>
      </w:r>
      <w:r>
        <w:rPr>
          <w:sz w:val="18"/>
        </w:rPr>
        <w:t>从而计算声强</w:t>
      </w:r>
    </w:p>
    <w:p>
      <w:pPr>
        <w:pStyle w:val="10"/>
        <w:numPr>
          <w:ilvl w:val="1"/>
          <w:numId w:val="1"/>
        </w:numPr>
        <w:tabs>
          <w:tab w:val="left" w:pos="2120"/>
        </w:tabs>
        <w:spacing w:before="81" w:after="0" w:line="240" w:lineRule="auto"/>
        <w:ind w:left="2119" w:right="0" w:hanging="219"/>
        <w:jc w:val="left"/>
        <w:rPr>
          <w:sz w:val="18"/>
        </w:rPr>
      </w:pPr>
      <w:r>
        <w:rPr>
          <w:sz w:val="18"/>
        </w:rPr>
        <w:t>并能记录相位差、声压差</w:t>
      </w:r>
    </w:p>
    <w:p>
      <w:pPr>
        <w:pStyle w:val="4"/>
        <w:tabs>
          <w:tab w:val="left" w:pos="2600"/>
        </w:tabs>
        <w:spacing w:before="80" w:line="324" w:lineRule="auto"/>
        <w:ind w:left="1719" w:right="3338"/>
      </w:pPr>
      <w:r>
        <w:rPr>
          <w:color w:val="000080"/>
        </w:rPr>
        <w:t>SIS90</w:t>
      </w:r>
      <w:r>
        <w:rPr>
          <w:color w:val="000080"/>
        </w:rPr>
        <w:tab/>
      </w:r>
      <w:r>
        <w:rPr>
          <w:rFonts w:hint="eastAsia" w:ascii="宋体" w:hAnsi="宋体" w:eastAsia="宋体"/>
          <w:color w:val="000080"/>
        </w:rPr>
        <w:t>麦克风</w:t>
      </w:r>
      <w:r>
        <w:rPr>
          <w:rFonts w:hint="eastAsia" w:ascii="宋体" w:hAnsi="宋体" w:eastAsia="宋体"/>
          <w:color w:val="000080"/>
          <w:spacing w:val="-49"/>
        </w:rPr>
        <w:t xml:space="preserve"> </w:t>
      </w:r>
      <w:r>
        <w:rPr>
          <w:color w:val="000080"/>
        </w:rPr>
        <w:t>1/2”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MK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290+</w:t>
      </w:r>
      <w:r>
        <w:rPr>
          <w:rFonts w:hint="eastAsia" w:ascii="宋体" w:hAnsi="宋体" w:eastAsia="宋体"/>
          <w:color w:val="000080"/>
        </w:rPr>
        <w:t>麦克风</w:t>
      </w:r>
      <w:r>
        <w:rPr>
          <w:rFonts w:hint="eastAsia" w:ascii="宋体" w:hAnsi="宋体" w:eastAsia="宋体"/>
          <w:color w:val="000080"/>
          <w:spacing w:val="-46"/>
        </w:rPr>
        <w:t xml:space="preserve"> </w:t>
      </w:r>
      <w:r>
        <w:rPr>
          <w:color w:val="000080"/>
        </w:rPr>
        <w:t>1/4”MK390+</w:t>
      </w:r>
      <w:r>
        <w:rPr>
          <w:rFonts w:hint="eastAsia" w:ascii="宋体" w:hAnsi="宋体" w:eastAsia="宋体"/>
          <w:color w:val="000080"/>
        </w:rPr>
        <w:t>前置放大器</w:t>
      </w:r>
      <w:r>
        <w:rPr>
          <w:rFonts w:hint="eastAsia" w:ascii="宋体" w:hAnsi="宋体" w:eastAsia="宋体"/>
          <w:color w:val="000080"/>
          <w:spacing w:val="-47"/>
        </w:rPr>
        <w:t xml:space="preserve"> </w:t>
      </w:r>
      <w:r>
        <w:rPr>
          <w:color w:val="000080"/>
        </w:rPr>
        <w:t>MV302.1 SIS91</w:t>
      </w:r>
      <w:r>
        <w:rPr>
          <w:color w:val="000080"/>
        </w:rPr>
        <w:tab/>
      </w:r>
      <w:r>
        <w:rPr>
          <w:rFonts w:hint="eastAsia" w:ascii="宋体" w:hAnsi="宋体" w:eastAsia="宋体"/>
          <w:color w:val="000080"/>
        </w:rPr>
        <w:t>麦克风</w:t>
      </w:r>
      <w:r>
        <w:rPr>
          <w:rFonts w:hint="eastAsia" w:ascii="宋体" w:hAnsi="宋体" w:eastAsia="宋体"/>
          <w:color w:val="000080"/>
          <w:spacing w:val="-48"/>
        </w:rPr>
        <w:t xml:space="preserve"> </w:t>
      </w:r>
      <w:r>
        <w:rPr>
          <w:color w:val="000080"/>
        </w:rPr>
        <w:t>1/2”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MK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290+</w:t>
      </w:r>
      <w:r>
        <w:rPr>
          <w:rFonts w:hint="eastAsia" w:ascii="宋体" w:hAnsi="宋体" w:eastAsia="宋体"/>
          <w:color w:val="000080"/>
        </w:rPr>
        <w:t>麦克风</w:t>
      </w:r>
      <w:r>
        <w:rPr>
          <w:rFonts w:hint="eastAsia" w:ascii="宋体" w:hAnsi="宋体" w:eastAsia="宋体"/>
          <w:color w:val="000080"/>
          <w:spacing w:val="-45"/>
        </w:rPr>
        <w:t xml:space="preserve"> </w:t>
      </w:r>
      <w:r>
        <w:rPr>
          <w:color w:val="000080"/>
        </w:rPr>
        <w:t>1/4”MK390+</w:t>
      </w:r>
      <w:r>
        <w:rPr>
          <w:rFonts w:hint="eastAsia" w:ascii="宋体" w:hAnsi="宋体" w:eastAsia="宋体"/>
          <w:color w:val="000080"/>
        </w:rPr>
        <w:t>前置放大器</w:t>
      </w:r>
      <w:r>
        <w:rPr>
          <w:rFonts w:hint="eastAsia" w:ascii="宋体" w:hAnsi="宋体" w:eastAsia="宋体"/>
          <w:color w:val="000080"/>
          <w:spacing w:val="-46"/>
        </w:rPr>
        <w:t xml:space="preserve"> </w:t>
      </w:r>
      <w:r>
        <w:rPr>
          <w:color w:val="000080"/>
        </w:rPr>
        <w:t>MV302</w:t>
      </w:r>
    </w:p>
    <w:p>
      <w:pPr>
        <w:tabs>
          <w:tab w:val="left" w:pos="2600"/>
        </w:tabs>
        <w:spacing w:before="0" w:line="231" w:lineRule="exact"/>
        <w:ind w:left="1719" w:right="0" w:firstLine="0"/>
        <w:jc w:val="left"/>
        <w:rPr>
          <w:b/>
          <w:sz w:val="18"/>
        </w:rPr>
      </w:pPr>
      <w:r>
        <w:rPr>
          <w:b/>
          <w:color w:val="000080"/>
          <w:sz w:val="18"/>
        </w:rPr>
        <w:t>SIS92</w:t>
      </w:r>
      <w:r>
        <w:rPr>
          <w:b/>
          <w:color w:val="000080"/>
          <w:sz w:val="18"/>
        </w:rPr>
        <w:tab/>
      </w:r>
      <w:r>
        <w:rPr>
          <w:rFonts w:hint="eastAsia" w:ascii="宋体" w:hAnsi="宋体" w:eastAsia="宋体"/>
          <w:b/>
          <w:color w:val="000080"/>
          <w:spacing w:val="-12"/>
          <w:sz w:val="18"/>
        </w:rPr>
        <w:t xml:space="preserve">麦克风 </w:t>
      </w:r>
      <w:r>
        <w:rPr>
          <w:b/>
          <w:color w:val="000080"/>
          <w:sz w:val="18"/>
        </w:rPr>
        <w:t>1/2”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MK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290+</w:t>
      </w:r>
      <w:r>
        <w:rPr>
          <w:rFonts w:hint="eastAsia" w:ascii="宋体" w:hAnsi="宋体" w:eastAsia="宋体"/>
          <w:b/>
          <w:color w:val="000080"/>
          <w:spacing w:val="-11"/>
          <w:sz w:val="18"/>
        </w:rPr>
        <w:t xml:space="preserve">麦克风 </w:t>
      </w:r>
      <w:r>
        <w:rPr>
          <w:b/>
          <w:color w:val="000080"/>
          <w:sz w:val="18"/>
        </w:rPr>
        <w:t>1/4”MK390+</w:t>
      </w:r>
      <w:r>
        <w:rPr>
          <w:rFonts w:hint="eastAsia" w:ascii="宋体" w:hAnsi="宋体" w:eastAsia="宋体"/>
          <w:b/>
          <w:color w:val="000080"/>
          <w:spacing w:val="-8"/>
          <w:sz w:val="18"/>
        </w:rPr>
        <w:t xml:space="preserve">前置放大器 </w:t>
      </w:r>
      <w:r>
        <w:rPr>
          <w:b/>
          <w:color w:val="000080"/>
          <w:sz w:val="18"/>
        </w:rPr>
        <w:t>MV302+</w:t>
      </w:r>
      <w:r>
        <w:rPr>
          <w:rFonts w:hint="eastAsia" w:ascii="宋体" w:hAnsi="宋体" w:eastAsia="宋体"/>
          <w:b/>
          <w:color w:val="000080"/>
          <w:spacing w:val="-8"/>
          <w:sz w:val="18"/>
        </w:rPr>
        <w:t xml:space="preserve">角度转换器 </w:t>
      </w:r>
      <w:r>
        <w:rPr>
          <w:b/>
          <w:color w:val="000080"/>
          <w:sz w:val="18"/>
        </w:rPr>
        <w:t>WA30</w:t>
      </w:r>
    </w:p>
    <w:p>
      <w:pPr>
        <w:spacing w:before="81"/>
        <w:ind w:left="1901" w:right="0" w:firstLine="0"/>
        <w:jc w:val="left"/>
        <w:rPr>
          <w:rFonts w:hint="eastAsia" w:ascii="宋体" w:eastAsia="宋体"/>
          <w:b/>
          <w:sz w:val="18"/>
        </w:rPr>
      </w:pPr>
      <w:r>
        <w:rPr>
          <w:rFonts w:hint="eastAsia" w:ascii="宋体" w:eastAsia="宋体"/>
          <w:b/>
          <w:sz w:val="18"/>
        </w:rPr>
        <w:t>技术参数表：</w:t>
      </w:r>
    </w:p>
    <w:p>
      <w:pPr>
        <w:pStyle w:val="5"/>
        <w:spacing w:before="8"/>
        <w:rPr>
          <w:b/>
          <w:sz w:val="11"/>
        </w:rPr>
      </w:pPr>
    </w:p>
    <w:tbl>
      <w:tblPr>
        <w:tblStyle w:val="8"/>
        <w:tblW w:w="0" w:type="auto"/>
        <w:tblInd w:w="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00"/>
        <w:gridCol w:w="840"/>
        <w:gridCol w:w="840"/>
        <w:gridCol w:w="1024"/>
        <w:gridCol w:w="1677"/>
        <w:gridCol w:w="1081"/>
        <w:gridCol w:w="1261"/>
        <w:gridCol w:w="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48" w:type="dxa"/>
            <w:shd w:val="clear" w:color="auto" w:fill="F3F3F3"/>
          </w:tcPr>
          <w:p>
            <w:pPr>
              <w:pStyle w:val="11"/>
              <w:spacing w:before="40"/>
              <w:ind w:left="10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1200" w:type="dxa"/>
            <w:shd w:val="clear" w:color="auto" w:fill="F3F3F3"/>
          </w:tcPr>
          <w:p>
            <w:pPr>
              <w:pStyle w:val="11"/>
              <w:spacing w:before="40"/>
              <w:ind w:left="85" w:right="77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麦克风</w:t>
            </w:r>
          </w:p>
        </w:tc>
        <w:tc>
          <w:tcPr>
            <w:tcW w:w="840" w:type="dxa"/>
            <w:shd w:val="clear" w:color="auto" w:fill="F3F3F3"/>
          </w:tcPr>
          <w:p>
            <w:pPr>
              <w:pStyle w:val="11"/>
              <w:spacing w:before="40"/>
              <w:ind w:left="238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间距</w:t>
            </w:r>
          </w:p>
        </w:tc>
        <w:tc>
          <w:tcPr>
            <w:tcW w:w="840" w:type="dxa"/>
            <w:shd w:val="clear" w:color="auto" w:fill="F3F3F3"/>
          </w:tcPr>
          <w:p>
            <w:pPr>
              <w:pStyle w:val="11"/>
              <w:spacing w:before="40"/>
              <w:ind w:left="114" w:right="105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量程</w:t>
            </w:r>
          </w:p>
        </w:tc>
        <w:tc>
          <w:tcPr>
            <w:tcW w:w="1024" w:type="dxa"/>
            <w:shd w:val="clear" w:color="auto" w:fill="F3F3F3"/>
          </w:tcPr>
          <w:p>
            <w:pPr>
              <w:pStyle w:val="11"/>
              <w:spacing w:before="40"/>
              <w:ind w:left="149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激励电压</w:t>
            </w:r>
          </w:p>
        </w:tc>
        <w:tc>
          <w:tcPr>
            <w:tcW w:w="1677" w:type="dxa"/>
            <w:shd w:val="clear" w:color="auto" w:fill="F3F3F3"/>
          </w:tcPr>
          <w:p>
            <w:pPr>
              <w:pStyle w:val="11"/>
              <w:spacing w:before="40"/>
              <w:ind w:left="475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频率范围</w:t>
            </w:r>
          </w:p>
        </w:tc>
        <w:tc>
          <w:tcPr>
            <w:tcW w:w="1081" w:type="dxa"/>
            <w:shd w:val="clear" w:color="auto" w:fill="F3F3F3"/>
          </w:tcPr>
          <w:p>
            <w:pPr>
              <w:pStyle w:val="11"/>
              <w:spacing w:before="40"/>
              <w:ind w:left="266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灵敏度</w:t>
            </w:r>
          </w:p>
        </w:tc>
        <w:tc>
          <w:tcPr>
            <w:tcW w:w="1261" w:type="dxa"/>
            <w:shd w:val="clear" w:color="auto" w:fill="F3F3F3"/>
          </w:tcPr>
          <w:p>
            <w:pPr>
              <w:pStyle w:val="11"/>
              <w:spacing w:before="40"/>
              <w:ind w:left="83" w:right="7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接头</w:t>
            </w:r>
          </w:p>
        </w:tc>
        <w:tc>
          <w:tcPr>
            <w:tcW w:w="799" w:type="dxa"/>
            <w:shd w:val="clear" w:color="auto" w:fill="F3F3F3"/>
          </w:tcPr>
          <w:p>
            <w:pPr>
              <w:pStyle w:val="11"/>
              <w:spacing w:before="40"/>
              <w:ind w:left="214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增益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8" w:type="dxa"/>
            <w:vMerge w:val="restart"/>
            <w:shd w:val="clear" w:color="auto" w:fill="F3F3F3"/>
          </w:tcPr>
          <w:p>
            <w:pPr>
              <w:pStyle w:val="11"/>
              <w:spacing w:before="4"/>
              <w:rPr>
                <w:rFonts w:ascii="宋体"/>
                <w:b/>
                <w:sz w:val="27"/>
              </w:rPr>
            </w:pPr>
          </w:p>
          <w:p>
            <w:pPr>
              <w:pStyle w:val="11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SIS90/SIS91</w:t>
            </w:r>
          </w:p>
          <w:p>
            <w:pPr>
              <w:pStyle w:val="11"/>
              <w:spacing w:before="70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/SIS92</w:t>
            </w:r>
          </w:p>
        </w:tc>
        <w:tc>
          <w:tcPr>
            <w:tcW w:w="1200" w:type="dxa"/>
          </w:tcPr>
          <w:p>
            <w:pPr>
              <w:pStyle w:val="11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11"/>
              <w:ind w:left="85" w:right="7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1/2”MK290</w:t>
            </w:r>
          </w:p>
        </w:tc>
        <w:tc>
          <w:tcPr>
            <w:tcW w:w="840" w:type="dxa"/>
          </w:tcPr>
          <w:p>
            <w:pPr>
              <w:pStyle w:val="11"/>
              <w:spacing w:before="50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</w:t>
            </w:r>
          </w:p>
          <w:p>
            <w:pPr>
              <w:pStyle w:val="11"/>
              <w:spacing w:before="105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</w:t>
            </w:r>
          </w:p>
        </w:tc>
        <w:tc>
          <w:tcPr>
            <w:tcW w:w="840" w:type="dxa"/>
          </w:tcPr>
          <w:p>
            <w:pPr>
              <w:pStyle w:val="11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11"/>
              <w:ind w:left="114" w:right="10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146 dB</w:t>
            </w:r>
          </w:p>
        </w:tc>
        <w:tc>
          <w:tcPr>
            <w:tcW w:w="1024" w:type="dxa"/>
            <w:vMerge w:val="restart"/>
          </w:tcPr>
          <w:p>
            <w:pPr>
              <w:pStyle w:val="11"/>
              <w:rPr>
                <w:rFonts w:ascii="宋体"/>
                <w:b/>
                <w:sz w:val="22"/>
              </w:rPr>
            </w:pPr>
          </w:p>
          <w:p>
            <w:pPr>
              <w:pStyle w:val="11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1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28~130V</w:t>
            </w:r>
          </w:p>
        </w:tc>
        <w:tc>
          <w:tcPr>
            <w:tcW w:w="1677" w:type="dxa"/>
          </w:tcPr>
          <w:p>
            <w:pPr>
              <w:pStyle w:val="11"/>
              <w:spacing w:before="50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35 Hz …1.5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kHz</w:t>
            </w:r>
          </w:p>
          <w:p>
            <w:pPr>
              <w:pStyle w:val="11"/>
              <w:spacing w:before="105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70 Hz …    5</w:t>
            </w:r>
            <w:r>
              <w:rPr>
                <w:rFonts w:ascii="Arial" w:hAnsi="Arial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kHz</w:t>
            </w:r>
          </w:p>
        </w:tc>
        <w:tc>
          <w:tcPr>
            <w:tcW w:w="1081" w:type="dxa"/>
          </w:tcPr>
          <w:p>
            <w:pPr>
              <w:pStyle w:val="11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11"/>
              <w:ind w:left="106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50 mV/Pa</w:t>
            </w:r>
          </w:p>
        </w:tc>
        <w:tc>
          <w:tcPr>
            <w:tcW w:w="1261" w:type="dxa"/>
            <w:vMerge w:val="restart"/>
          </w:tcPr>
          <w:p>
            <w:pPr>
              <w:pStyle w:val="11"/>
              <w:rPr>
                <w:rFonts w:ascii="宋体"/>
                <w:b/>
                <w:sz w:val="20"/>
              </w:rPr>
            </w:pPr>
          </w:p>
          <w:p>
            <w:pPr>
              <w:pStyle w:val="11"/>
              <w:spacing w:before="8"/>
              <w:rPr>
                <w:rFonts w:ascii="宋体"/>
                <w:b/>
                <w:sz w:val="19"/>
              </w:rPr>
            </w:pPr>
          </w:p>
          <w:p>
            <w:pPr>
              <w:pStyle w:val="11"/>
              <w:ind w:left="145"/>
              <w:rPr>
                <w:rFonts w:hint="eastAsia" w:ascii="宋体" w:eastAsia="宋体"/>
                <w:sz w:val="18"/>
              </w:rPr>
            </w:pPr>
            <w:r>
              <w:rPr>
                <w:rFonts w:ascii="Arial" w:eastAsia="Arial"/>
                <w:color w:val="231F20"/>
                <w:sz w:val="18"/>
              </w:rPr>
              <w:t xml:space="preserve">10 </w:t>
            </w:r>
            <w:r>
              <w:rPr>
                <w:rFonts w:hint="eastAsia" w:ascii="宋体" w:eastAsia="宋体"/>
                <w:color w:val="231F20"/>
                <w:sz w:val="18"/>
              </w:rPr>
              <w:t>芯柠檬头</w:t>
            </w:r>
          </w:p>
        </w:tc>
        <w:tc>
          <w:tcPr>
            <w:tcW w:w="799" w:type="dxa"/>
            <w:vMerge w:val="restart"/>
          </w:tcPr>
          <w:p>
            <w:pPr>
              <w:pStyle w:val="11"/>
              <w:rPr>
                <w:rFonts w:ascii="宋体"/>
                <w:b/>
                <w:sz w:val="20"/>
              </w:rPr>
            </w:pPr>
          </w:p>
          <w:p>
            <w:pPr>
              <w:pStyle w:val="11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11"/>
              <w:spacing w:before="1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0.05dB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48" w:type="dxa"/>
            <w:vMerge w:val="continue"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11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11"/>
              <w:ind w:left="85" w:right="7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1/4”MK390</w:t>
            </w:r>
          </w:p>
        </w:tc>
        <w:tc>
          <w:tcPr>
            <w:tcW w:w="840" w:type="dxa"/>
          </w:tcPr>
          <w:p>
            <w:pPr>
              <w:pStyle w:val="11"/>
              <w:spacing w:before="50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</w:t>
            </w:r>
          </w:p>
          <w:p>
            <w:pPr>
              <w:pStyle w:val="11"/>
              <w:spacing w:before="105"/>
              <w:ind w:left="1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</w:t>
            </w:r>
          </w:p>
        </w:tc>
        <w:tc>
          <w:tcPr>
            <w:tcW w:w="840" w:type="dxa"/>
          </w:tcPr>
          <w:p>
            <w:pPr>
              <w:pStyle w:val="11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11"/>
              <w:ind w:left="114" w:right="10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168 dB</w:t>
            </w: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>
            <w:pPr>
              <w:pStyle w:val="11"/>
              <w:spacing w:before="50"/>
              <w:ind w:left="19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 kHz … 6 kHz</w:t>
            </w:r>
          </w:p>
          <w:p>
            <w:pPr>
              <w:pStyle w:val="11"/>
              <w:spacing w:before="105"/>
              <w:ind w:left="19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 kHz …12 kHz</w:t>
            </w:r>
          </w:p>
        </w:tc>
        <w:tc>
          <w:tcPr>
            <w:tcW w:w="1081" w:type="dxa"/>
          </w:tcPr>
          <w:p>
            <w:pPr>
              <w:pStyle w:val="11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11"/>
              <w:ind w:left="106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5 mV/Pa</w:t>
            </w:r>
          </w:p>
        </w:tc>
        <w:tc>
          <w:tcPr>
            <w:tcW w:w="12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10"/>
        <w:rPr>
          <w:b/>
          <w:sz w:val="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104140</wp:posOffset>
            </wp:positionV>
            <wp:extent cx="1618615" cy="2877185"/>
            <wp:effectExtent l="0" t="0" r="635" b="8890"/>
            <wp:wrapTopAndBottom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0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74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104140</wp:posOffset>
            </wp:positionV>
            <wp:extent cx="1438910" cy="2773680"/>
            <wp:effectExtent l="0" t="0" r="8890" b="7620"/>
            <wp:wrapTopAndBottom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77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104140</wp:posOffset>
            </wp:positionV>
            <wp:extent cx="1661795" cy="2780030"/>
            <wp:effectExtent l="0" t="0" r="5080" b="127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56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104140</wp:posOffset>
            </wp:positionV>
            <wp:extent cx="1234440" cy="2678430"/>
            <wp:effectExtent l="0" t="0" r="3810" b="7620"/>
            <wp:wrapTopAndBottom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2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407"/>
          <w:tab w:val="left" w:pos="7006"/>
          <w:tab w:val="left" w:pos="9244"/>
        </w:tabs>
        <w:spacing w:before="1" w:after="56"/>
        <w:ind w:left="1720" w:right="0" w:firstLine="0"/>
        <w:jc w:val="left"/>
        <w:rPr>
          <w:b/>
          <w:sz w:val="18"/>
        </w:rPr>
      </w:pPr>
      <w:r>
        <w:rPr>
          <w:b/>
          <w:color w:val="000080"/>
          <w:sz w:val="18"/>
        </w:rPr>
        <w:t>SIS90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>SIS91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>SIS92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>SIS93</w:t>
      </w:r>
    </w:p>
    <w:p>
      <w:pPr>
        <w:tabs>
          <w:tab w:val="left" w:pos="4060"/>
        </w:tabs>
        <w:spacing w:line="240" w:lineRule="auto"/>
        <w:ind w:left="13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91210" cy="2057400"/>
            <wp:effectExtent l="0" t="0" r="8890" b="0"/>
            <wp:docPr id="4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0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791210" cy="2057400"/>
            <wp:effectExtent l="0" t="0" r="8890" b="0"/>
            <wp:docPr id="4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0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 w:line="240" w:lineRule="auto"/>
        <w:rPr>
          <w:b/>
          <w:sz w:val="18"/>
        </w:rPr>
      </w:pPr>
    </w:p>
    <w:p>
      <w:pPr>
        <w:tabs>
          <w:tab w:val="left" w:pos="4249"/>
        </w:tabs>
        <w:spacing w:before="0"/>
        <w:ind w:left="1720" w:right="0" w:firstLine="0"/>
        <w:jc w:val="left"/>
      </w:pPr>
      <w:r>
        <w:rPr>
          <w:rFonts w:hint="eastAsia" w:ascii="宋体" w:eastAsia="宋体"/>
          <w:b/>
          <w:color w:val="000080"/>
          <w:sz w:val="18"/>
        </w:rPr>
        <w:t>手柄</w:t>
      </w:r>
      <w:r>
        <w:rPr>
          <w:rFonts w:hint="eastAsia" w:ascii="宋体" w:eastAsia="宋体"/>
          <w:b/>
          <w:color w:val="000080"/>
          <w:sz w:val="18"/>
        </w:rPr>
        <w:tab/>
      </w:r>
      <w:r>
        <w:rPr>
          <w:rFonts w:hint="eastAsia" w:ascii="宋体" w:eastAsia="宋体"/>
          <w:b/>
          <w:color w:val="000080"/>
          <w:sz w:val="18"/>
        </w:rPr>
        <w:t>遥控手柄</w:t>
      </w:r>
      <w:bookmarkStart w:id="0" w:name="水听器"/>
      <w:bookmarkEnd w:id="0"/>
    </w:p>
    <w:sectPr>
      <w:headerReference r:id="rId3" w:type="default"/>
      <w:footerReference r:id="rId4" w:type="default"/>
      <w:pgSz w:w="11910" w:h="16840"/>
      <w:pgMar w:top="1300" w:right="80" w:bottom="1680" w:left="80" w:header="85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0"/>
      <w:ind w:left="1"/>
      <w:jc w:val="center"/>
    </w:pPr>
    <w:r>
      <w:rPr>
        <w:rFonts w:hint="eastAsia" w:eastAsia="宋体"/>
        <w:lang w:eastAsia="zh-CN"/>
      </w:rPr>
      <w:tab/>
    </w:r>
    <w:r>
      <w:rPr>
        <w:rFonts w:hint="eastAsia" w:eastAsia="宋体"/>
        <w:lang w:eastAsia="zh-CN"/>
      </w:rPr>
      <w:tab/>
    </w:r>
    <w:bookmarkStart w:id="1" w:name="_GoBack"/>
    <w:bookmarkEnd w:id="1"/>
    <w:r>
      <w:rPr>
        <w:rFonts w:ascii="Verdana" w:eastAsia="Verdana"/>
        <w:color w:val="323232"/>
      </w:rPr>
      <w:t>DMA</w:t>
    </w:r>
    <w:r>
      <w:rPr>
        <w:color w:val="323232"/>
      </w:rPr>
      <w:t>国际公司</w:t>
    </w:r>
  </w:p>
  <w:p>
    <w:pPr>
      <w:pStyle w:val="5"/>
      <w:spacing w:before="1"/>
      <w:ind w:left="1" w:right="1"/>
      <w:jc w:val="center"/>
      <w:rPr>
        <w:rFonts w:ascii="Verdana" w:eastAsia="Verdana"/>
      </w:rPr>
    </w:pPr>
    <w:r>
      <w:rPr>
        <w:color w:val="323232"/>
      </w:rPr>
      <w:t>北京市朝阳区惠新西街</w:t>
    </w:r>
    <w:r>
      <w:rPr>
        <w:rFonts w:ascii="Verdana" w:eastAsia="Verdana"/>
        <w:color w:val="323232"/>
      </w:rPr>
      <w:t>18</w:t>
    </w:r>
    <w:r>
      <w:rPr>
        <w:color w:val="323232"/>
      </w:rPr>
      <w:t>号罗马花园</w:t>
    </w:r>
    <w:r>
      <w:rPr>
        <w:rFonts w:ascii="Verdana" w:eastAsia="Verdana"/>
        <w:color w:val="323232"/>
      </w:rPr>
      <w:t>D</w:t>
    </w:r>
    <w:r>
      <w:rPr>
        <w:rFonts w:hint="eastAsia" w:ascii="Verdana"/>
        <w:color w:val="323232"/>
        <w:lang w:val="en-US" w:eastAsia="zh-CN"/>
      </w:rPr>
      <w:t>603</w:t>
    </w:r>
    <w:r>
      <w:rPr>
        <w:color w:val="323232"/>
      </w:rPr>
      <w:t xml:space="preserve">室 </w:t>
    </w:r>
    <w:r>
      <w:rPr>
        <w:rFonts w:ascii="Verdana" w:eastAsia="Verdana"/>
        <w:color w:val="323232"/>
      </w:rPr>
      <w:t>100029</w:t>
    </w:r>
  </w:p>
  <w:p>
    <w:pPr>
      <w:pStyle w:val="6"/>
      <w:tabs>
        <w:tab w:val="left" w:pos="4467"/>
        <w:tab w:val="clear" w:pos="4153"/>
      </w:tabs>
      <w:jc w:val="center"/>
      <w:rPr>
        <w:rFonts w:hint="eastAsia" w:eastAsia="宋体"/>
        <w:lang w:eastAsia="zh-CN"/>
      </w:rPr>
    </w:pPr>
    <w:r>
      <w:rPr>
        <w:rFonts w:ascii="Verdana"/>
        <w:color w:val="323232"/>
      </w:rPr>
      <w:t xml:space="preserve">Tel: (10)64813488 Fax: (10)64813489 </w:t>
    </w:r>
    <w:r>
      <w:fldChar w:fldCharType="begin"/>
    </w:r>
    <w:r>
      <w:instrText xml:space="preserve"> HYPERLINK "http://www.dmaintl.com/" \h </w:instrText>
    </w:r>
    <w:r>
      <w:fldChar w:fldCharType="separate"/>
    </w:r>
    <w:r>
      <w:rPr>
        <w:rFonts w:ascii="Verdana"/>
        <w:color w:val="323232"/>
      </w:rPr>
      <w:t>www.dmaintl.com</w:t>
    </w:r>
    <w:r>
      <w:rPr>
        <w:rFonts w:ascii="Verdana"/>
        <w:color w:val="323232"/>
      </w:rPr>
      <w:fldChar w:fldCharType="end"/>
    </w:r>
  </w:p>
  <w:p>
    <w:pPr>
      <w:pStyle w:val="6"/>
      <w:tabs>
        <w:tab w:val="left" w:pos="5374"/>
        <w:tab w:val="clear" w:pos="4153"/>
      </w:tabs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4855552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539750</wp:posOffset>
          </wp:positionV>
          <wp:extent cx="2743835" cy="287020"/>
          <wp:effectExtent l="0" t="0" r="889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835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*"/>
      <w:lvlJc w:val="left"/>
      <w:pPr>
        <w:ind w:left="433" w:hanging="204"/>
      </w:pPr>
      <w:rPr>
        <w:rFonts w:hint="default" w:ascii="Verdana" w:hAnsi="Verdana" w:eastAsia="Verdana" w:cs="Verdana"/>
        <w:w w:val="100"/>
        <w:sz w:val="18"/>
        <w:szCs w:val="18"/>
        <w:lang w:val="en-US" w:eastAsia="en-US" w:bidi="en-US"/>
      </w:rPr>
    </w:lvl>
    <w:lvl w:ilvl="1" w:tentative="0">
      <w:start w:val="0"/>
      <w:numFmt w:val="bullet"/>
      <w:lvlText w:val="*"/>
      <w:lvlJc w:val="left"/>
      <w:pPr>
        <w:ind w:left="1900" w:hanging="219"/>
      </w:pPr>
      <w:rPr>
        <w:rFonts w:hint="default" w:ascii="Verdana" w:hAnsi="Verdana" w:eastAsia="Verdana" w:cs="Verdana"/>
        <w:b/>
        <w:bCs/>
        <w:w w:val="100"/>
        <w:sz w:val="18"/>
        <w:szCs w:val="18"/>
        <w:lang w:val="en-US" w:eastAsia="en-US" w:bidi="en-US"/>
      </w:rPr>
    </w:lvl>
    <w:lvl w:ilvl="2" w:tentative="0">
      <w:start w:val="0"/>
      <w:numFmt w:val="bullet"/>
      <w:lvlText w:val="*"/>
      <w:lvlJc w:val="left"/>
      <w:pPr>
        <w:ind w:left="4488" w:hanging="219"/>
      </w:pPr>
      <w:rPr>
        <w:rFonts w:hint="default" w:ascii="Verdana" w:hAnsi="Verdana" w:eastAsia="Verdana" w:cs="Verdana"/>
        <w:b/>
        <w:bCs/>
        <w:w w:val="100"/>
        <w:sz w:val="18"/>
        <w:szCs w:val="18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898" w:hanging="21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316" w:hanging="21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152" w:hanging="21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570" w:hanging="21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988" w:hanging="2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446D9"/>
    <w:rsid w:val="7F0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2"/>
      <w:ind w:left="1720"/>
      <w:outlineLvl w:val="1"/>
    </w:pPr>
    <w:rPr>
      <w:rFonts w:ascii="Verdana" w:hAnsi="Verdana" w:eastAsia="Verdana" w:cs="Verdana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720"/>
      <w:outlineLvl w:val="2"/>
    </w:pPr>
    <w:rPr>
      <w:rFonts w:ascii="Verdana" w:hAnsi="Verdana" w:eastAsia="Verdana" w:cs="Verdana"/>
      <w:b/>
      <w:bCs/>
      <w:sz w:val="21"/>
      <w:szCs w:val="21"/>
      <w:lang w:val="en-US" w:eastAsia="en-US" w:bidi="en-US"/>
    </w:rPr>
  </w:style>
  <w:style w:type="paragraph" w:styleId="4">
    <w:name w:val="heading 4"/>
    <w:basedOn w:val="1"/>
    <w:next w:val="1"/>
    <w:qFormat/>
    <w:uiPriority w:val="1"/>
    <w:pPr>
      <w:ind w:left="1717"/>
      <w:outlineLvl w:val="4"/>
    </w:pPr>
    <w:rPr>
      <w:rFonts w:ascii="Verdana" w:hAnsi="Verdana" w:eastAsia="Verdana" w:cs="Verdan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en-US" w:eastAsia="en-US" w:bidi="en-US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List Paragraph"/>
    <w:basedOn w:val="1"/>
    <w:qFormat/>
    <w:uiPriority w:val="1"/>
    <w:pPr>
      <w:spacing w:before="80"/>
      <w:ind w:left="648" w:hanging="219"/>
    </w:pPr>
    <w:rPr>
      <w:rFonts w:ascii="宋体" w:hAnsi="宋体" w:eastAsia="宋体" w:cs="宋体"/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rFonts w:ascii="Verdana" w:hAnsi="Verdana" w:eastAsia="Verdana" w:cs="Verdan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2020-09-14T06:49:00Z</dcterms:created>
  <dc:creator>我哥是冠西</dc:creator>
  <cp:lastModifiedBy>我哥是冠西</cp:lastModifiedBy>
  <dcterms:modified xsi:type="dcterms:W3CDTF">2020-09-14T06:54:44Z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